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37" w:rsidRPr="00BA2237" w:rsidRDefault="00BA2237" w:rsidP="00BA2237">
      <w:pPr>
        <w:rPr>
          <w:b/>
        </w:rPr>
      </w:pPr>
      <w:r w:rsidRPr="00BA2237">
        <w:rPr>
          <w:b/>
        </w:rPr>
        <w:t xml:space="preserve">VCM: </w:t>
      </w:r>
      <w:r w:rsidRPr="00BA2237">
        <w:rPr>
          <w:b/>
        </w:rPr>
        <w:t>Explanation for the difference in financial s</w:t>
      </w:r>
      <w:r w:rsidRPr="00BA2237">
        <w:rPr>
          <w:b/>
        </w:rPr>
        <w:t xml:space="preserve">tatement QIV 2016 year on year </w:t>
      </w:r>
    </w:p>
    <w:p w:rsidR="003C3AB2" w:rsidRDefault="00BA2237" w:rsidP="00BA2237">
      <w:r>
        <w:t xml:space="preserve">On </w:t>
      </w:r>
      <w:r>
        <w:t>01 Mar 2017</w:t>
      </w:r>
      <w:r>
        <w:t>, Tan Phu Plastic Joint Stock Company explained the difference in financial statement QIV 2016 year on year as follows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44"/>
        <w:gridCol w:w="1608"/>
        <w:gridCol w:w="1719"/>
        <w:gridCol w:w="1608"/>
        <w:gridCol w:w="1485"/>
      </w:tblGrid>
      <w:tr w:rsidR="00BA2237" w:rsidTr="00B92EAC">
        <w:tc>
          <w:tcPr>
            <w:tcW w:w="1558" w:type="dxa"/>
            <w:vMerge w:val="restart"/>
          </w:tcPr>
          <w:p w:rsidR="00BA2237" w:rsidRDefault="00BA2237" w:rsidP="00BA2237">
            <w:r>
              <w:t>Norm</w:t>
            </w:r>
          </w:p>
        </w:tc>
        <w:tc>
          <w:tcPr>
            <w:tcW w:w="1558" w:type="dxa"/>
            <w:vMerge w:val="restart"/>
          </w:tcPr>
          <w:p w:rsidR="00BA2237" w:rsidRDefault="00BA2237" w:rsidP="00BA2237">
            <w:r>
              <w:t>Code</w:t>
            </w:r>
          </w:p>
        </w:tc>
        <w:tc>
          <w:tcPr>
            <w:tcW w:w="1558" w:type="dxa"/>
            <w:vMerge w:val="restart"/>
          </w:tcPr>
          <w:p w:rsidR="00BA2237" w:rsidRDefault="00BA2237" w:rsidP="00BA2237">
            <w:r>
              <w:t>Audited data 2015</w:t>
            </w:r>
          </w:p>
        </w:tc>
        <w:tc>
          <w:tcPr>
            <w:tcW w:w="1558" w:type="dxa"/>
            <w:vMerge w:val="restart"/>
          </w:tcPr>
          <w:p w:rsidR="00BA2237" w:rsidRDefault="00BA2237" w:rsidP="00BA2237">
            <w:r>
              <w:t>Audited data 2016</w:t>
            </w:r>
          </w:p>
        </w:tc>
        <w:tc>
          <w:tcPr>
            <w:tcW w:w="3118" w:type="dxa"/>
            <w:gridSpan w:val="2"/>
          </w:tcPr>
          <w:p w:rsidR="00BA2237" w:rsidRDefault="00C862B2" w:rsidP="00BA2237">
            <w:pPr>
              <w:jc w:val="center"/>
            </w:pPr>
            <w:r>
              <w:t>Difference</w:t>
            </w:r>
            <w:bookmarkStart w:id="0" w:name="_GoBack"/>
            <w:bookmarkEnd w:id="0"/>
          </w:p>
        </w:tc>
      </w:tr>
      <w:tr w:rsidR="00BA2237" w:rsidTr="00BA2237">
        <w:tc>
          <w:tcPr>
            <w:tcW w:w="1558" w:type="dxa"/>
            <w:vMerge/>
          </w:tcPr>
          <w:p w:rsidR="00BA2237" w:rsidRDefault="00BA2237" w:rsidP="00BA2237"/>
        </w:tc>
        <w:tc>
          <w:tcPr>
            <w:tcW w:w="1558" w:type="dxa"/>
            <w:vMerge/>
          </w:tcPr>
          <w:p w:rsidR="00BA2237" w:rsidRDefault="00BA2237" w:rsidP="00BA2237"/>
        </w:tc>
        <w:tc>
          <w:tcPr>
            <w:tcW w:w="1558" w:type="dxa"/>
            <w:vMerge/>
          </w:tcPr>
          <w:p w:rsidR="00BA2237" w:rsidRDefault="00BA2237" w:rsidP="00BA2237"/>
        </w:tc>
        <w:tc>
          <w:tcPr>
            <w:tcW w:w="1558" w:type="dxa"/>
            <w:vMerge/>
          </w:tcPr>
          <w:p w:rsidR="00BA2237" w:rsidRDefault="00BA2237" w:rsidP="00BA2237"/>
        </w:tc>
        <w:tc>
          <w:tcPr>
            <w:tcW w:w="1559" w:type="dxa"/>
          </w:tcPr>
          <w:p w:rsidR="00BA2237" w:rsidRDefault="00BA2237" w:rsidP="00BA2237">
            <w:r>
              <w:t>Norm</w:t>
            </w:r>
          </w:p>
        </w:tc>
        <w:tc>
          <w:tcPr>
            <w:tcW w:w="1559" w:type="dxa"/>
          </w:tcPr>
          <w:p w:rsidR="00BA2237" w:rsidRDefault="00BA2237" w:rsidP="00BA2237">
            <w:r>
              <w:t>%</w:t>
            </w:r>
          </w:p>
        </w:tc>
      </w:tr>
      <w:tr w:rsidR="00BA2237" w:rsidTr="00BA2237">
        <w:tc>
          <w:tcPr>
            <w:tcW w:w="1558" w:type="dxa"/>
          </w:tcPr>
          <w:p w:rsidR="00BA2237" w:rsidRDefault="00BA2237" w:rsidP="00BA2237">
            <w:r>
              <w:t>Revenue</w:t>
            </w:r>
          </w:p>
        </w:tc>
        <w:tc>
          <w:tcPr>
            <w:tcW w:w="1558" w:type="dxa"/>
          </w:tcPr>
          <w:p w:rsidR="00BA2237" w:rsidRDefault="00BA2237" w:rsidP="00BA2237">
            <w:r>
              <w:t>10</w:t>
            </w:r>
          </w:p>
        </w:tc>
        <w:tc>
          <w:tcPr>
            <w:tcW w:w="1558" w:type="dxa"/>
          </w:tcPr>
          <w:p w:rsidR="00BA2237" w:rsidRDefault="00BA2237" w:rsidP="00BA2237">
            <w:r>
              <w:t>68,350,941,108</w:t>
            </w:r>
          </w:p>
        </w:tc>
        <w:tc>
          <w:tcPr>
            <w:tcW w:w="1558" w:type="dxa"/>
          </w:tcPr>
          <w:p w:rsidR="00BA2237" w:rsidRDefault="00BA2237" w:rsidP="00BA2237">
            <w:r>
              <w:t>132,950,044,428</w:t>
            </w:r>
          </w:p>
        </w:tc>
        <w:tc>
          <w:tcPr>
            <w:tcW w:w="1559" w:type="dxa"/>
          </w:tcPr>
          <w:p w:rsidR="00BA2237" w:rsidRDefault="00BA2237" w:rsidP="00BA2237">
            <w:r>
              <w:t>64,599,103,320</w:t>
            </w:r>
          </w:p>
        </w:tc>
        <w:tc>
          <w:tcPr>
            <w:tcW w:w="1559" w:type="dxa"/>
          </w:tcPr>
          <w:p w:rsidR="00BA2237" w:rsidRDefault="00BA2237" w:rsidP="00BA2237">
            <w:r>
              <w:t>94.51%</w:t>
            </w:r>
          </w:p>
        </w:tc>
      </w:tr>
      <w:tr w:rsidR="00BA2237" w:rsidTr="00BA2237">
        <w:tc>
          <w:tcPr>
            <w:tcW w:w="1558" w:type="dxa"/>
          </w:tcPr>
          <w:p w:rsidR="00BA2237" w:rsidRDefault="00BA2237" w:rsidP="00BA2237">
            <w:r>
              <w:t>Cost of goods sold</w:t>
            </w:r>
          </w:p>
        </w:tc>
        <w:tc>
          <w:tcPr>
            <w:tcW w:w="1558" w:type="dxa"/>
          </w:tcPr>
          <w:p w:rsidR="00BA2237" w:rsidRDefault="00BA2237" w:rsidP="00BA2237">
            <w:r>
              <w:t>11</w:t>
            </w:r>
          </w:p>
        </w:tc>
        <w:tc>
          <w:tcPr>
            <w:tcW w:w="1558" w:type="dxa"/>
          </w:tcPr>
          <w:p w:rsidR="00BA2237" w:rsidRDefault="00BA2237" w:rsidP="00BA2237">
            <w:r>
              <w:t>49,366,772,577</w:t>
            </w:r>
          </w:p>
        </w:tc>
        <w:tc>
          <w:tcPr>
            <w:tcW w:w="1558" w:type="dxa"/>
          </w:tcPr>
          <w:p w:rsidR="00BA2237" w:rsidRDefault="00BA2237" w:rsidP="00BA2237">
            <w:r>
              <w:t xml:space="preserve">109,903, </w:t>
            </w:r>
            <w:r>
              <w:t>491,032</w:t>
            </w:r>
          </w:p>
        </w:tc>
        <w:tc>
          <w:tcPr>
            <w:tcW w:w="1559" w:type="dxa"/>
          </w:tcPr>
          <w:p w:rsidR="00BA2237" w:rsidRDefault="00BA2237" w:rsidP="00BA2237">
            <w:r>
              <w:t>60,536,718455</w:t>
            </w:r>
          </w:p>
        </w:tc>
        <w:tc>
          <w:tcPr>
            <w:tcW w:w="1559" w:type="dxa"/>
          </w:tcPr>
          <w:p w:rsidR="00BA2237" w:rsidRDefault="00BA2237" w:rsidP="00BA2237">
            <w:r>
              <w:t>122.63%</w:t>
            </w:r>
          </w:p>
        </w:tc>
      </w:tr>
      <w:tr w:rsidR="00BA2237" w:rsidTr="00BA2237">
        <w:tc>
          <w:tcPr>
            <w:tcW w:w="1558" w:type="dxa"/>
          </w:tcPr>
          <w:p w:rsidR="00BA2237" w:rsidRDefault="00BA2237" w:rsidP="00BA2237">
            <w:r>
              <w:t>Other Income</w:t>
            </w:r>
          </w:p>
        </w:tc>
        <w:tc>
          <w:tcPr>
            <w:tcW w:w="1558" w:type="dxa"/>
          </w:tcPr>
          <w:p w:rsidR="00BA2237" w:rsidRDefault="00BA2237" w:rsidP="00BA2237">
            <w:r>
              <w:t>31</w:t>
            </w:r>
          </w:p>
        </w:tc>
        <w:tc>
          <w:tcPr>
            <w:tcW w:w="1558" w:type="dxa"/>
          </w:tcPr>
          <w:p w:rsidR="00BA2237" w:rsidRDefault="00BA2237" w:rsidP="00BA2237">
            <w:r>
              <w:t>1,159,715,811</w:t>
            </w:r>
          </w:p>
        </w:tc>
        <w:tc>
          <w:tcPr>
            <w:tcW w:w="1558" w:type="dxa"/>
          </w:tcPr>
          <w:p w:rsidR="00BA2237" w:rsidRDefault="00BA2237" w:rsidP="00BA2237">
            <w:r>
              <w:t>7,507,257,790</w:t>
            </w:r>
          </w:p>
        </w:tc>
        <w:tc>
          <w:tcPr>
            <w:tcW w:w="1559" w:type="dxa"/>
          </w:tcPr>
          <w:p w:rsidR="00BA2237" w:rsidRDefault="00BA2237" w:rsidP="00BA2237">
            <w:r>
              <w:t>6,347,541,979</w:t>
            </w:r>
          </w:p>
        </w:tc>
        <w:tc>
          <w:tcPr>
            <w:tcW w:w="1559" w:type="dxa"/>
          </w:tcPr>
          <w:p w:rsidR="00BA2237" w:rsidRDefault="00BA2237" w:rsidP="00BA2237">
            <w:r>
              <w:t>547.34%</w:t>
            </w:r>
          </w:p>
        </w:tc>
      </w:tr>
      <w:tr w:rsidR="00BA2237" w:rsidTr="00BA2237">
        <w:tc>
          <w:tcPr>
            <w:tcW w:w="1558" w:type="dxa"/>
          </w:tcPr>
          <w:p w:rsidR="00BA2237" w:rsidRDefault="00BA2237" w:rsidP="00BA2237">
            <w:r>
              <w:t>Profit after tax</w:t>
            </w:r>
          </w:p>
        </w:tc>
        <w:tc>
          <w:tcPr>
            <w:tcW w:w="1558" w:type="dxa"/>
          </w:tcPr>
          <w:p w:rsidR="00BA2237" w:rsidRDefault="00BA2237" w:rsidP="00BA2237">
            <w:r>
              <w:t>60</w:t>
            </w:r>
          </w:p>
        </w:tc>
        <w:tc>
          <w:tcPr>
            <w:tcW w:w="1558" w:type="dxa"/>
          </w:tcPr>
          <w:p w:rsidR="00BA2237" w:rsidRDefault="00BA2237" w:rsidP="00BA2237">
            <w:r>
              <w:t>7,268,627,347</w:t>
            </w:r>
          </w:p>
        </w:tc>
        <w:tc>
          <w:tcPr>
            <w:tcW w:w="1558" w:type="dxa"/>
          </w:tcPr>
          <w:p w:rsidR="00BA2237" w:rsidRDefault="00BA2237" w:rsidP="00BA2237">
            <w:r>
              <w:t>11,559,583,663</w:t>
            </w:r>
          </w:p>
        </w:tc>
        <w:tc>
          <w:tcPr>
            <w:tcW w:w="1559" w:type="dxa"/>
          </w:tcPr>
          <w:p w:rsidR="00BA2237" w:rsidRDefault="00BA2237" w:rsidP="00BA2237">
            <w:r>
              <w:t>4,290,956,316</w:t>
            </w:r>
          </w:p>
        </w:tc>
        <w:tc>
          <w:tcPr>
            <w:tcW w:w="1559" w:type="dxa"/>
          </w:tcPr>
          <w:p w:rsidR="00BA2237" w:rsidRDefault="00BA2237" w:rsidP="00BA2237">
            <w:r>
              <w:t>59.03%</w:t>
            </w:r>
          </w:p>
        </w:tc>
      </w:tr>
    </w:tbl>
    <w:p w:rsidR="00BA2237" w:rsidRDefault="00BA2237" w:rsidP="00BA2237"/>
    <w:p w:rsidR="00BA2237" w:rsidRDefault="00BA2237" w:rsidP="00BA2237">
      <w:r>
        <w:t xml:space="preserve">Profit after tax </w:t>
      </w:r>
      <w:r w:rsidR="00364548">
        <w:t xml:space="preserve">of 2016 increased by 59.03% </w:t>
      </w:r>
      <w:r>
        <w:t>compared to 2015 due to the following reasons:</w:t>
      </w:r>
    </w:p>
    <w:p w:rsidR="00BA2237" w:rsidRDefault="00BA2237" w:rsidP="00BA2237">
      <w:pPr>
        <w:pStyle w:val="ListParagraph"/>
        <w:numPr>
          <w:ilvl w:val="0"/>
          <w:numId w:val="1"/>
        </w:numPr>
      </w:pPr>
      <w:r>
        <w:t>Norm No. 10 and 11 increased considerably compared to 2015 because there are many contracts settled in 2016, which led to a significant increase in Revenue and cost of goods sold.</w:t>
      </w:r>
    </w:p>
    <w:p w:rsidR="00BA2237" w:rsidRDefault="00BA2237" w:rsidP="00BA2237">
      <w:pPr>
        <w:pStyle w:val="ListParagraph"/>
        <w:numPr>
          <w:ilvl w:val="0"/>
          <w:numId w:val="1"/>
        </w:numPr>
      </w:pPr>
      <w:r>
        <w:t>Norm No. 31 increased because the Company settled debts by using other Income.</w:t>
      </w:r>
    </w:p>
    <w:p w:rsidR="00BA2237" w:rsidRDefault="00BA2237" w:rsidP="00BA2237"/>
    <w:sectPr w:rsidR="00BA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40BDA"/>
    <w:multiLevelType w:val="hybridMultilevel"/>
    <w:tmpl w:val="C4B8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37"/>
    <w:rsid w:val="00364548"/>
    <w:rsid w:val="003C3AB2"/>
    <w:rsid w:val="00BA2237"/>
    <w:rsid w:val="00C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2159-CA1E-445F-BE07-BB5F8037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3</cp:revision>
  <dcterms:created xsi:type="dcterms:W3CDTF">2017-03-03T08:27:00Z</dcterms:created>
  <dcterms:modified xsi:type="dcterms:W3CDTF">2017-03-03T08:37:00Z</dcterms:modified>
</cp:coreProperties>
</file>